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A5" w:rsidRDefault="00132490">
      <w:pPr>
        <w:spacing w:after="200" w:line="276" w:lineRule="auto"/>
        <w:jc w:val="center"/>
        <w:rPr>
          <w:rFonts w:ascii="Arial" w:eastAsia="Arial" w:hAnsi="Arial" w:cs="Times New Roman"/>
          <w:b/>
          <w:bCs/>
          <w:sz w:val="24"/>
          <w:szCs w:val="24"/>
        </w:rPr>
      </w:pPr>
      <w:r>
        <w:rPr>
          <w:rFonts w:ascii="Arial" w:eastAsia="Arial" w:hAnsi="Arial" w:cs="Times New Roman"/>
          <w:b/>
          <w:bCs/>
          <w:sz w:val="24"/>
          <w:szCs w:val="24"/>
        </w:rPr>
        <w:t xml:space="preserve">Инструкция по групповому добавлению события «Убытие к новому владельцу» и «Прибытие к новому владельцу» </w:t>
      </w:r>
      <w:bookmarkStart w:id="0" w:name="_GoBack"/>
      <w:r>
        <w:rPr>
          <w:rFonts w:ascii="Arial" w:eastAsia="Arial" w:hAnsi="Arial" w:cs="Times New Roman"/>
          <w:b/>
          <w:bCs/>
          <w:sz w:val="24"/>
          <w:szCs w:val="24"/>
        </w:rPr>
        <w:t>в системе «AITS – Крупный рогатый скот</w:t>
      </w:r>
      <w:r w:rsidRPr="00132490">
        <w:rPr>
          <w:rFonts w:ascii="Arial" w:eastAsia="Arial" w:hAnsi="Arial" w:cs="Times New Roman"/>
          <w:b/>
          <w:bCs/>
          <w:sz w:val="24"/>
          <w:szCs w:val="24"/>
        </w:rPr>
        <w:t xml:space="preserve">» </w:t>
      </w:r>
      <w:bookmarkEnd w:id="0"/>
      <w:r>
        <w:rPr>
          <w:rFonts w:ascii="Arial" w:eastAsia="Arial" w:hAnsi="Arial" w:cs="Times New Roman"/>
          <w:b/>
          <w:bCs/>
          <w:sz w:val="24"/>
          <w:szCs w:val="24"/>
        </w:rPr>
        <w:t>после доработок 3 квартала 2023 года</w:t>
      </w:r>
    </w:p>
    <w:p w:rsidR="007167A5" w:rsidRDefault="00132490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Чтобы перейти на страницу группового добавления события «Убытие к новому владельцу», необходимо в реестре паспортов выбрать владельца, от которого убывают животные, и нажать кнопку «Убытие к новому владельцу»</w:t>
      </w:r>
    </w:p>
    <w:p w:rsidR="007167A5" w:rsidRDefault="00132490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1612481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1431377" name="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0"/>
                          <a:ext cx="5940424" cy="1612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126.97pt;mso-wrap-distance-left:0.00pt;mso-wrap-distance-top:0.00pt;mso-wrap-distance-right:0.00pt;mso-wrap-distance-bottom:0.00pt;z-index:1;" stroked="false">
                <v:imagedata r:id="rId6" o:title=""/>
                <o:lock v:ext="edit" rotation="t"/>
              </v:shape>
            </w:pict>
          </mc:Fallback>
        </mc:AlternateContent>
      </w:r>
    </w:p>
    <w:p w:rsidR="007167A5" w:rsidRDefault="00132490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На странице убытия, если необходимо, выбрать </w:t>
      </w:r>
      <w:r>
        <w:rPr>
          <w:rFonts w:ascii="Arial" w:eastAsia="Arial" w:hAnsi="Arial" w:cs="Times New Roman"/>
        </w:rPr>
        <w:t>конкретный животноводческий объект и половозрастную категорию, а затем нажать кнопку «Загрузить животных»</w:t>
      </w:r>
    </w:p>
    <w:p w:rsidR="007167A5" w:rsidRDefault="00132490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674459"/>
                <wp:effectExtent l="0" t="0" r="0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173492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40424" cy="67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53.11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:rsidR="007167A5" w:rsidRDefault="00132490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1360505"/>
                <wp:effectExtent l="0" t="0" r="0" b="0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2005783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1360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107.13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</w:p>
    <w:p w:rsidR="007167A5" w:rsidRDefault="00132490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Далее выбрать нового владельца, заполнить дату и номер ТТН и </w:t>
      </w:r>
      <w:proofErr w:type="spellStart"/>
      <w:r>
        <w:rPr>
          <w:rFonts w:ascii="Arial" w:eastAsia="Arial" w:hAnsi="Arial" w:cs="Times New Roman"/>
        </w:rPr>
        <w:t>ветсвидетельства</w:t>
      </w:r>
      <w:proofErr w:type="spellEnd"/>
      <w:r>
        <w:rPr>
          <w:rFonts w:ascii="Arial" w:eastAsia="Arial" w:hAnsi="Arial" w:cs="Times New Roman"/>
        </w:rPr>
        <w:t>, отобрать животных и нажать кнопку «Подтвердить убытие животных».</w:t>
      </w:r>
    </w:p>
    <w:p w:rsidR="007167A5" w:rsidRDefault="00132490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Чт</w:t>
      </w:r>
      <w:r>
        <w:rPr>
          <w:rFonts w:ascii="Arial" w:eastAsia="Arial" w:hAnsi="Arial" w:cs="Times New Roman"/>
        </w:rPr>
        <w:t>обы перейти на страницу группового добавления события «Прибытие к новому владельцу», необходимо в реестре паспортов выбрать владельца, к которому прибывают животные, и нажать кнопку «Прибытие к новому владельцу».</w:t>
      </w:r>
    </w:p>
    <w:p w:rsidR="007167A5" w:rsidRDefault="00132490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1388003"/>
                <wp:effectExtent l="0" t="0" r="0" b="0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2162590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1388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67.75pt;height:109.29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 w:rsidR="007167A5" w:rsidRDefault="00132490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lastRenderedPageBreak/>
        <w:t>На странице прибытия необходимо выбрать в</w:t>
      </w:r>
      <w:r>
        <w:rPr>
          <w:rFonts w:ascii="Arial" w:eastAsia="Arial" w:hAnsi="Arial" w:cs="Times New Roman"/>
        </w:rPr>
        <w:t>ладельца, от которого убыли животные, а также, если необходимо, выбрать конкретный животноводческий объект и половозрастную категорию. Затем необходимо нажать кнопку «Применить фильтр»</w:t>
      </w:r>
    </w:p>
    <w:p w:rsidR="007167A5" w:rsidRDefault="00132490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589634"/>
                <wp:effectExtent l="0" t="0" r="0" b="0"/>
                <wp:docPr id="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1460284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589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467.75pt;height:46.43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</w:p>
    <w:p w:rsidR="007167A5" w:rsidRDefault="00132490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751144"/>
                <wp:effectExtent l="0" t="0" r="0" b="0"/>
                <wp:docPr id="6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1940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751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467.75pt;height:59.15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</w:p>
    <w:p w:rsidR="007167A5" w:rsidRDefault="00132490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Далее выбрать новый объект хозяйствования, заполнить дату и номер Т</w:t>
      </w:r>
      <w:r>
        <w:rPr>
          <w:rFonts w:ascii="Arial" w:eastAsia="Arial" w:hAnsi="Arial" w:cs="Times New Roman"/>
        </w:rPr>
        <w:t xml:space="preserve">ТН и </w:t>
      </w:r>
      <w:proofErr w:type="spellStart"/>
      <w:r>
        <w:rPr>
          <w:rFonts w:ascii="Arial" w:eastAsia="Arial" w:hAnsi="Arial" w:cs="Times New Roman"/>
        </w:rPr>
        <w:t>ветсвидетельства</w:t>
      </w:r>
      <w:proofErr w:type="spellEnd"/>
      <w:r>
        <w:rPr>
          <w:rFonts w:ascii="Arial" w:eastAsia="Arial" w:hAnsi="Arial" w:cs="Times New Roman"/>
        </w:rPr>
        <w:t>, отобрать животных и нажать кнопку «Подтвердить прибытие животных».</w:t>
      </w:r>
    </w:p>
    <w:sectPr w:rsidR="007167A5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A5"/>
    <w:rsid w:val="00132490"/>
    <w:rsid w:val="007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D7586-8885-4D38-B143-E980D7C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2023-10-24T13:04:00Z</dcterms:created>
  <dcterms:modified xsi:type="dcterms:W3CDTF">2023-10-24T13:04:00Z</dcterms:modified>
</cp:coreProperties>
</file>